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2D718" w14:textId="4C3CEB9E" w:rsidR="00875AAB" w:rsidRPr="00875AAB" w:rsidRDefault="00875AAB" w:rsidP="00875AAB">
      <w:pPr>
        <w:jc w:val="center"/>
        <w:rPr>
          <w:rFonts w:ascii="Comic Sans MS" w:hAnsi="Comic Sans MS"/>
          <w:u w:val="single"/>
        </w:rPr>
      </w:pPr>
      <w:r w:rsidRPr="00875AAB">
        <w:rPr>
          <w:rFonts w:ascii="Comic Sans MS" w:hAnsi="Comic Sans MS"/>
          <w:u w:val="single"/>
        </w:rPr>
        <w:t>Provider Access Legislation</w:t>
      </w:r>
    </w:p>
    <w:p w14:paraId="55FC545A" w14:textId="77777777" w:rsidR="00875AAB" w:rsidRDefault="00875AAB">
      <w:pPr>
        <w:rPr>
          <w:rFonts w:ascii="Comic Sans MS" w:hAnsi="Comic Sans MS"/>
        </w:rPr>
      </w:pPr>
    </w:p>
    <w:p w14:paraId="0EE09684" w14:textId="77777777" w:rsidR="00875AAB" w:rsidRDefault="00875AAB" w:rsidP="00875AAB">
      <w:pPr>
        <w:jc w:val="both"/>
        <w:rPr>
          <w:rFonts w:ascii="Comic Sans MS" w:hAnsi="Comic Sans MS"/>
        </w:rPr>
      </w:pPr>
      <w:r w:rsidRPr="00875AAB">
        <w:rPr>
          <w:rFonts w:ascii="Comic Sans MS" w:hAnsi="Comic Sans MS"/>
        </w:rPr>
        <w:t xml:space="preserve">The updated provider access legislation (PAL) has now been enacted. </w:t>
      </w:r>
    </w:p>
    <w:p w14:paraId="001127BC" w14:textId="77777777" w:rsidR="00875AAB" w:rsidRDefault="00875AAB" w:rsidP="00875AAB">
      <w:pPr>
        <w:jc w:val="both"/>
        <w:rPr>
          <w:rFonts w:ascii="Comic Sans MS" w:hAnsi="Comic Sans MS"/>
        </w:rPr>
      </w:pPr>
      <w:r w:rsidRPr="00875AAB">
        <w:rPr>
          <w:rFonts w:ascii="Comic Sans MS" w:hAnsi="Comic Sans MS"/>
        </w:rPr>
        <w:t xml:space="preserve">It specifies schools must provide at least six encounters with approved providers of apprenticeships and technical education for all their students: </w:t>
      </w:r>
    </w:p>
    <w:p w14:paraId="57359B11" w14:textId="77777777" w:rsidR="00875AAB" w:rsidRDefault="00875AAB">
      <w:pPr>
        <w:rPr>
          <w:rFonts w:ascii="Comic Sans MS" w:hAnsi="Comic Sans MS"/>
        </w:rPr>
      </w:pPr>
    </w:p>
    <w:p w14:paraId="6F607881" w14:textId="4BBE511D" w:rsidR="00875AAB" w:rsidRPr="00875AAB" w:rsidRDefault="00875AAB" w:rsidP="00875AAB">
      <w:pPr>
        <w:pStyle w:val="ListParagraph"/>
        <w:numPr>
          <w:ilvl w:val="0"/>
          <w:numId w:val="1"/>
        </w:numPr>
        <w:rPr>
          <w:rFonts w:ascii="Comic Sans MS" w:hAnsi="Comic Sans MS"/>
        </w:rPr>
      </w:pPr>
      <w:r w:rsidRPr="00875AAB">
        <w:rPr>
          <w:rFonts w:ascii="Comic Sans MS" w:hAnsi="Comic Sans MS"/>
        </w:rPr>
        <w:t xml:space="preserve">Two encounters for pupils during the ‘first key phase’ (year 8 or 9) that are mandatory for all pupils to attend </w:t>
      </w:r>
    </w:p>
    <w:p w14:paraId="7C14565B" w14:textId="734E9F24" w:rsidR="00875AAB" w:rsidRPr="00875AAB" w:rsidRDefault="00875AAB" w:rsidP="00875AAB">
      <w:pPr>
        <w:pStyle w:val="ListParagraph"/>
        <w:numPr>
          <w:ilvl w:val="0"/>
          <w:numId w:val="1"/>
        </w:numPr>
        <w:rPr>
          <w:rFonts w:ascii="Comic Sans MS" w:hAnsi="Comic Sans MS"/>
        </w:rPr>
      </w:pPr>
      <w:r w:rsidRPr="00875AAB">
        <w:rPr>
          <w:rFonts w:ascii="Comic Sans MS" w:hAnsi="Comic Sans MS"/>
        </w:rPr>
        <w:t xml:space="preserve">Two encounters for pupils during the ‘second key phase’ (year 10 or 11) that are mandatory for all pupils to attend </w:t>
      </w:r>
    </w:p>
    <w:p w14:paraId="594B7D3F" w14:textId="77777777" w:rsidR="00875AAB" w:rsidRPr="00937EE8" w:rsidRDefault="00875AAB" w:rsidP="00875AAB">
      <w:pPr>
        <w:pStyle w:val="ListParagraph"/>
        <w:numPr>
          <w:ilvl w:val="0"/>
          <w:numId w:val="1"/>
        </w:numPr>
      </w:pPr>
      <w:r w:rsidRPr="00875AAB">
        <w:rPr>
          <w:rFonts w:ascii="Comic Sans MS" w:hAnsi="Comic Sans MS"/>
        </w:rPr>
        <w:t xml:space="preserve">Two encounters for pupils during the ‘third key phase’ (year 12 or 13) that are mandatory for the school to put on but optional for pupils to attend </w:t>
      </w:r>
    </w:p>
    <w:p w14:paraId="1A2619C8" w14:textId="77777777" w:rsidR="001E260F" w:rsidRDefault="001E260F" w:rsidP="001E260F">
      <w:pPr>
        <w:pStyle w:val="ListParagraph"/>
        <w:jc w:val="both"/>
        <w:rPr>
          <w:rFonts w:ascii="Comic Sans MS" w:hAnsi="Comic Sans MS"/>
        </w:rPr>
      </w:pPr>
    </w:p>
    <w:p w14:paraId="226CD981" w14:textId="77777777" w:rsidR="001E260F" w:rsidRDefault="001E260F" w:rsidP="001E260F">
      <w:pPr>
        <w:pStyle w:val="ListParagraph"/>
        <w:jc w:val="both"/>
        <w:rPr>
          <w:rFonts w:ascii="Comic Sans MS" w:hAnsi="Comic Sans MS"/>
        </w:rPr>
      </w:pPr>
    </w:p>
    <w:p w14:paraId="1417CEA1" w14:textId="42B7DB82" w:rsidR="00937EE8" w:rsidRDefault="00937EE8" w:rsidP="00E67AA6">
      <w:pPr>
        <w:pStyle w:val="ListParagraph"/>
        <w:ind w:left="170"/>
        <w:jc w:val="both"/>
        <w:rPr>
          <w:rFonts w:ascii="Comic Sans MS" w:hAnsi="Comic Sans MS"/>
        </w:rPr>
      </w:pPr>
      <w:r w:rsidRPr="00875AAB">
        <w:rPr>
          <w:rFonts w:ascii="Comic Sans MS" w:hAnsi="Comic Sans MS"/>
        </w:rPr>
        <w:t xml:space="preserve">This new legislation will become a key mechanism to further help learners understand and take-up, not just apprenticeships, but wider technical education options such as T-Levels and Higher Technical Qualifications. </w:t>
      </w:r>
    </w:p>
    <w:p w14:paraId="705EB0A1" w14:textId="77777777" w:rsidR="00937EE8" w:rsidRDefault="00937EE8" w:rsidP="001E260F">
      <w:pPr>
        <w:pStyle w:val="ListParagraph"/>
        <w:jc w:val="both"/>
        <w:rPr>
          <w:rFonts w:ascii="Comic Sans MS" w:hAnsi="Comic Sans MS"/>
        </w:rPr>
      </w:pPr>
    </w:p>
    <w:p w14:paraId="76CD79E6" w14:textId="41EF9AD5" w:rsidR="00875AAB" w:rsidRDefault="00937EE8" w:rsidP="00E67AA6">
      <w:pPr>
        <w:pStyle w:val="ListParagraph"/>
        <w:ind w:left="113"/>
        <w:jc w:val="both"/>
      </w:pPr>
      <w:r>
        <w:rPr>
          <w:rFonts w:ascii="Comic Sans MS" w:hAnsi="Comic Sans MS"/>
        </w:rPr>
        <w:t xml:space="preserve">At </w:t>
      </w:r>
      <w:r w:rsidRPr="00875AAB">
        <w:rPr>
          <w:rFonts w:ascii="Comic Sans MS" w:hAnsi="Comic Sans MS"/>
        </w:rPr>
        <w:t>Trinity High School, we endeavour to make sure that our students have as many encounters as possible with local businesses, apprenticeship opportunities and work experience placements. We go above and beyond what is required of us</w:t>
      </w:r>
      <w:r w:rsidRPr="00875AAB">
        <w:t xml:space="preserve">. </w:t>
      </w:r>
    </w:p>
    <w:p w14:paraId="45B8974C" w14:textId="77777777" w:rsidR="00875AAB" w:rsidRDefault="00875AAB"/>
    <w:p w14:paraId="109CB463" w14:textId="7A39639A" w:rsidR="004265F6" w:rsidRDefault="001819DB">
      <w:pPr>
        <w:rPr>
          <w:rFonts w:ascii="Comic Sans MS" w:hAnsi="Comic Sans MS"/>
        </w:rPr>
      </w:pPr>
      <w:r>
        <w:rPr>
          <w:rFonts w:ascii="Comic Sans MS" w:hAnsi="Comic Sans MS"/>
        </w:rPr>
        <w:t xml:space="preserve">Some ways we </w:t>
      </w:r>
      <w:r w:rsidR="00875AAB" w:rsidRPr="004265F6">
        <w:rPr>
          <w:rFonts w:ascii="Comic Sans MS" w:hAnsi="Comic Sans MS"/>
        </w:rPr>
        <w:t xml:space="preserve">achieve this </w:t>
      </w:r>
      <w:r>
        <w:rPr>
          <w:rFonts w:ascii="Comic Sans MS" w:hAnsi="Comic Sans MS"/>
        </w:rPr>
        <w:t xml:space="preserve">are </w:t>
      </w:r>
      <w:r w:rsidR="00875AAB" w:rsidRPr="004265F6">
        <w:rPr>
          <w:rFonts w:ascii="Comic Sans MS" w:hAnsi="Comic Sans MS"/>
        </w:rPr>
        <w:t>through</w:t>
      </w:r>
      <w:r w:rsidR="004265F6">
        <w:rPr>
          <w:rFonts w:ascii="Comic Sans MS" w:hAnsi="Comic Sans MS"/>
        </w:rPr>
        <w:t>:</w:t>
      </w:r>
    </w:p>
    <w:p w14:paraId="5CF850AB" w14:textId="734CC5BE" w:rsidR="004265F6" w:rsidRPr="001819DB" w:rsidRDefault="004265F6" w:rsidP="001819DB">
      <w:pPr>
        <w:pStyle w:val="ListParagraph"/>
        <w:numPr>
          <w:ilvl w:val="0"/>
          <w:numId w:val="2"/>
        </w:numPr>
        <w:rPr>
          <w:rFonts w:ascii="Comic Sans MS" w:hAnsi="Comic Sans MS"/>
        </w:rPr>
      </w:pPr>
      <w:r w:rsidRPr="001819DB">
        <w:rPr>
          <w:rFonts w:ascii="Comic Sans MS" w:hAnsi="Comic Sans MS"/>
        </w:rPr>
        <w:t xml:space="preserve">Career Fairs </w:t>
      </w:r>
      <w:r w:rsidR="002D0B09" w:rsidRPr="001819DB">
        <w:rPr>
          <w:rFonts w:ascii="Comic Sans MS" w:hAnsi="Comic Sans MS"/>
        </w:rPr>
        <w:t xml:space="preserve">such as </w:t>
      </w:r>
      <w:r w:rsidR="008A0309" w:rsidRPr="001819DB">
        <w:rPr>
          <w:rFonts w:ascii="Comic Sans MS" w:hAnsi="Comic Sans MS"/>
        </w:rPr>
        <w:t>our own THS</w:t>
      </w:r>
      <w:r w:rsidR="002D1C68" w:rsidRPr="001819DB">
        <w:rPr>
          <w:rFonts w:ascii="Comic Sans MS" w:hAnsi="Comic Sans MS"/>
        </w:rPr>
        <w:t xml:space="preserve"> </w:t>
      </w:r>
      <w:r w:rsidR="008A0309" w:rsidRPr="001819DB">
        <w:rPr>
          <w:rFonts w:ascii="Comic Sans MS" w:hAnsi="Comic Sans MS"/>
        </w:rPr>
        <w:t xml:space="preserve">careers fair </w:t>
      </w:r>
    </w:p>
    <w:p w14:paraId="7D39FCFE" w14:textId="462555FF" w:rsidR="004265F6" w:rsidRPr="001819DB" w:rsidRDefault="00875AAB" w:rsidP="001819DB">
      <w:pPr>
        <w:pStyle w:val="ListParagraph"/>
        <w:numPr>
          <w:ilvl w:val="0"/>
          <w:numId w:val="2"/>
        </w:numPr>
        <w:rPr>
          <w:rFonts w:ascii="Comic Sans MS" w:hAnsi="Comic Sans MS"/>
        </w:rPr>
      </w:pPr>
      <w:r w:rsidRPr="001819DB">
        <w:rPr>
          <w:rFonts w:ascii="Comic Sans MS" w:hAnsi="Comic Sans MS"/>
        </w:rPr>
        <w:t>Mock Interviews</w:t>
      </w:r>
    </w:p>
    <w:p w14:paraId="722E9995" w14:textId="77777777" w:rsidR="004265F6" w:rsidRPr="001819DB" w:rsidRDefault="004265F6" w:rsidP="001819DB">
      <w:pPr>
        <w:pStyle w:val="ListParagraph"/>
        <w:numPr>
          <w:ilvl w:val="0"/>
          <w:numId w:val="2"/>
        </w:numPr>
        <w:rPr>
          <w:rFonts w:ascii="Comic Sans MS" w:hAnsi="Comic Sans MS"/>
        </w:rPr>
      </w:pPr>
      <w:r w:rsidRPr="001819DB">
        <w:rPr>
          <w:rFonts w:ascii="Comic Sans MS" w:hAnsi="Comic Sans MS"/>
        </w:rPr>
        <w:t xml:space="preserve">Guest Speakers </w:t>
      </w:r>
    </w:p>
    <w:p w14:paraId="58FAB110" w14:textId="12E990B8" w:rsidR="003732CA" w:rsidRPr="001819DB" w:rsidRDefault="00A6529E" w:rsidP="001819DB">
      <w:pPr>
        <w:pStyle w:val="ListParagraph"/>
        <w:numPr>
          <w:ilvl w:val="0"/>
          <w:numId w:val="2"/>
        </w:numPr>
        <w:rPr>
          <w:rFonts w:ascii="Comic Sans MS" w:hAnsi="Comic Sans MS"/>
        </w:rPr>
      </w:pPr>
      <w:r w:rsidRPr="001819DB">
        <w:rPr>
          <w:rFonts w:ascii="Comic Sans MS" w:hAnsi="Comic Sans MS"/>
        </w:rPr>
        <w:t xml:space="preserve">External attendance of </w:t>
      </w:r>
      <w:r w:rsidR="00875AAB" w:rsidRPr="001819DB">
        <w:rPr>
          <w:rFonts w:ascii="Comic Sans MS" w:hAnsi="Comic Sans MS"/>
        </w:rPr>
        <w:t xml:space="preserve">Careers and Skills </w:t>
      </w:r>
      <w:r w:rsidRPr="001819DB">
        <w:rPr>
          <w:rFonts w:ascii="Comic Sans MS" w:hAnsi="Comic Sans MS"/>
        </w:rPr>
        <w:t xml:space="preserve">events </w:t>
      </w:r>
      <w:r w:rsidR="008A0309" w:rsidRPr="001819DB">
        <w:rPr>
          <w:rFonts w:ascii="Comic Sans MS" w:hAnsi="Comic Sans MS"/>
        </w:rPr>
        <w:t xml:space="preserve">such as </w:t>
      </w:r>
      <w:r w:rsidR="008A0309" w:rsidRPr="001819DB">
        <w:rPr>
          <w:rFonts w:ascii="Comic Sans MS" w:hAnsi="Comic Sans MS"/>
        </w:rPr>
        <w:t>Life Beyond School</w:t>
      </w:r>
    </w:p>
    <w:p w14:paraId="32D97C5C" w14:textId="77777777" w:rsidR="003732CA" w:rsidRDefault="003732CA">
      <w:pPr>
        <w:rPr>
          <w:rFonts w:ascii="Comic Sans MS" w:hAnsi="Comic Sans MS"/>
        </w:rPr>
      </w:pPr>
    </w:p>
    <w:p w14:paraId="6A6679FC" w14:textId="63DF110A" w:rsidR="003732CA" w:rsidRPr="008F4B01" w:rsidRDefault="00875AAB" w:rsidP="008F4B01">
      <w:pPr>
        <w:rPr>
          <w:rFonts w:ascii="Comic Sans MS" w:hAnsi="Comic Sans MS"/>
        </w:rPr>
      </w:pPr>
      <w:r w:rsidRPr="008F4B01">
        <w:rPr>
          <w:rFonts w:ascii="Comic Sans MS" w:hAnsi="Comic Sans MS"/>
        </w:rPr>
        <w:t>We use our internal Teams system</w:t>
      </w:r>
      <w:r w:rsidR="001819DB" w:rsidRPr="008F4B01">
        <w:rPr>
          <w:rFonts w:ascii="Comic Sans MS" w:hAnsi="Comic Sans MS"/>
        </w:rPr>
        <w:t xml:space="preserve"> and Parent</w:t>
      </w:r>
      <w:r w:rsidR="00AD1ECF">
        <w:rPr>
          <w:rFonts w:ascii="Comic Sans MS" w:hAnsi="Comic Sans MS"/>
        </w:rPr>
        <w:t>/Carer Newsletters</w:t>
      </w:r>
      <w:r w:rsidR="008F4B01">
        <w:rPr>
          <w:rFonts w:ascii="Comic Sans MS" w:hAnsi="Comic Sans MS"/>
        </w:rPr>
        <w:t xml:space="preserve"> to communicate the latest information</w:t>
      </w:r>
      <w:r w:rsidR="00AD1ECF">
        <w:rPr>
          <w:rFonts w:ascii="Comic Sans MS" w:hAnsi="Comic Sans MS"/>
        </w:rPr>
        <w:t xml:space="preserve"> </w:t>
      </w:r>
      <w:r w:rsidR="00AD1ECF" w:rsidRPr="008F4B01">
        <w:rPr>
          <w:rFonts w:ascii="Comic Sans MS" w:hAnsi="Comic Sans MS"/>
        </w:rPr>
        <w:t xml:space="preserve">other websites in informing students about </w:t>
      </w:r>
      <w:r w:rsidR="00AD1ECF" w:rsidRPr="008F4B01">
        <w:rPr>
          <w:rFonts w:ascii="Comic Sans MS" w:hAnsi="Comic Sans MS"/>
        </w:rPr>
        <w:lastRenderedPageBreak/>
        <w:t>the any opportunities, apprenticeship or work vacancies</w:t>
      </w:r>
      <w:r w:rsidR="008167C3">
        <w:rPr>
          <w:rFonts w:ascii="Comic Sans MS" w:hAnsi="Comic Sans MS"/>
        </w:rPr>
        <w:t xml:space="preserve"> and a</w:t>
      </w:r>
      <w:r w:rsidR="00AD1ECF">
        <w:rPr>
          <w:rFonts w:ascii="Comic Sans MS" w:hAnsi="Comic Sans MS"/>
        </w:rPr>
        <w:t xml:space="preserve">ll students and parents/carers have access to </w:t>
      </w:r>
      <w:r w:rsidRPr="008F4B01">
        <w:rPr>
          <w:rFonts w:ascii="Comic Sans MS" w:hAnsi="Comic Sans MS"/>
        </w:rPr>
        <w:t>Unifrog</w:t>
      </w:r>
      <w:r w:rsidR="008167C3">
        <w:rPr>
          <w:rFonts w:ascii="Comic Sans MS" w:hAnsi="Comic Sans MS"/>
        </w:rPr>
        <w:t>.</w:t>
      </w:r>
    </w:p>
    <w:p w14:paraId="7B56F1F3" w14:textId="77777777" w:rsidR="003732CA" w:rsidRDefault="003732CA">
      <w:pPr>
        <w:rPr>
          <w:rFonts w:ascii="Comic Sans MS" w:hAnsi="Comic Sans MS"/>
        </w:rPr>
      </w:pPr>
    </w:p>
    <w:p w14:paraId="7BED9809" w14:textId="77777777" w:rsidR="005D648B" w:rsidRDefault="00875AAB">
      <w:pPr>
        <w:rPr>
          <w:rFonts w:ascii="Comic Sans MS" w:hAnsi="Comic Sans MS"/>
        </w:rPr>
      </w:pPr>
      <w:r w:rsidRPr="004265F6">
        <w:rPr>
          <w:rFonts w:ascii="Comic Sans MS" w:hAnsi="Comic Sans MS"/>
        </w:rPr>
        <w:t>Students and parents are fully informed about the different progression pathways and qualifications that can be gained.</w:t>
      </w:r>
    </w:p>
    <w:p w14:paraId="2D333905" w14:textId="77777777" w:rsidR="005D648B" w:rsidRDefault="005D648B">
      <w:pPr>
        <w:rPr>
          <w:rFonts w:ascii="Comic Sans MS" w:hAnsi="Comic Sans MS"/>
        </w:rPr>
      </w:pPr>
    </w:p>
    <w:p w14:paraId="232C3526" w14:textId="4E3AF081" w:rsidR="005D648B" w:rsidRDefault="00875AAB">
      <w:pPr>
        <w:rPr>
          <w:rFonts w:ascii="Comic Sans MS" w:hAnsi="Comic Sans MS"/>
        </w:rPr>
      </w:pPr>
      <w:r w:rsidRPr="004265F6">
        <w:rPr>
          <w:rFonts w:ascii="Comic Sans MS" w:hAnsi="Comic Sans MS"/>
        </w:rPr>
        <w:t xml:space="preserve"> Companies and Establishments that have been engaged with Trinity High school and Sixth Form Centre 202</w:t>
      </w:r>
      <w:r w:rsidR="005D648B">
        <w:rPr>
          <w:rFonts w:ascii="Comic Sans MS" w:hAnsi="Comic Sans MS"/>
        </w:rPr>
        <w:t>4-2026 include:</w:t>
      </w:r>
    </w:p>
    <w:p w14:paraId="4F53A992" w14:textId="77777777" w:rsidR="001E5CE6" w:rsidRDefault="001E5CE6">
      <w:pPr>
        <w:rPr>
          <w:rFonts w:ascii="Comic Sans MS" w:hAnsi="Comic Sans MS"/>
        </w:rPr>
      </w:pPr>
    </w:p>
    <w:p w14:paraId="55789C00" w14:textId="77777777" w:rsidR="000964E1" w:rsidRDefault="00875AAB">
      <w:pPr>
        <w:rPr>
          <w:rFonts w:ascii="Comic Sans MS" w:hAnsi="Comic Sans MS"/>
        </w:rPr>
      </w:pPr>
      <w:r w:rsidRPr="005D648B">
        <w:rPr>
          <w:rFonts w:ascii="Comic Sans MS" w:hAnsi="Comic Sans MS"/>
        </w:rPr>
        <w:t xml:space="preserve"> </w:t>
      </w:r>
      <w:r w:rsidR="000964E1">
        <w:rPr>
          <w:rFonts w:ascii="Comic Sans MS" w:hAnsi="Comic Sans MS"/>
        </w:rPr>
        <w:t xml:space="preserve">Colleges: </w:t>
      </w:r>
    </w:p>
    <w:p w14:paraId="277165CC" w14:textId="2EA460CB" w:rsidR="00D94FA2" w:rsidRDefault="00875AAB">
      <w:pPr>
        <w:rPr>
          <w:rFonts w:ascii="Comic Sans MS" w:hAnsi="Comic Sans MS"/>
        </w:rPr>
      </w:pPr>
      <w:r w:rsidRPr="005D648B">
        <w:rPr>
          <w:rFonts w:ascii="Comic Sans MS" w:hAnsi="Comic Sans MS"/>
        </w:rPr>
        <w:t>HOW</w:t>
      </w:r>
      <w:r w:rsidR="000964E1">
        <w:rPr>
          <w:rFonts w:ascii="Comic Sans MS" w:hAnsi="Comic Sans MS"/>
        </w:rPr>
        <w:t>,</w:t>
      </w:r>
      <w:r w:rsidRPr="005D648B">
        <w:rPr>
          <w:rFonts w:ascii="Comic Sans MS" w:hAnsi="Comic Sans MS"/>
        </w:rPr>
        <w:t xml:space="preserve"> WCG</w:t>
      </w:r>
      <w:r w:rsidR="000964E1">
        <w:rPr>
          <w:rFonts w:ascii="Comic Sans MS" w:hAnsi="Comic Sans MS"/>
        </w:rPr>
        <w:t>,</w:t>
      </w:r>
      <w:r w:rsidRPr="005D648B">
        <w:rPr>
          <w:rFonts w:ascii="Comic Sans MS" w:hAnsi="Comic Sans MS"/>
        </w:rPr>
        <w:t xml:space="preserve"> SCCB</w:t>
      </w:r>
      <w:r w:rsidR="000964E1">
        <w:rPr>
          <w:rFonts w:ascii="Comic Sans MS" w:hAnsi="Comic Sans MS"/>
        </w:rPr>
        <w:t>,</w:t>
      </w:r>
      <w:r w:rsidRPr="005D648B">
        <w:rPr>
          <w:rFonts w:ascii="Comic Sans MS" w:hAnsi="Comic Sans MS"/>
        </w:rPr>
        <w:t xml:space="preserve"> UCB</w:t>
      </w:r>
      <w:r w:rsidR="000964E1">
        <w:rPr>
          <w:rFonts w:ascii="Comic Sans MS" w:hAnsi="Comic Sans MS"/>
        </w:rPr>
        <w:t>,</w:t>
      </w:r>
      <w:r w:rsidRPr="005D648B">
        <w:rPr>
          <w:rFonts w:ascii="Comic Sans MS" w:hAnsi="Comic Sans MS"/>
        </w:rPr>
        <w:t xml:space="preserve"> </w:t>
      </w:r>
      <w:r w:rsidR="004B65AD">
        <w:rPr>
          <w:rFonts w:ascii="Comic Sans MS" w:hAnsi="Comic Sans MS"/>
        </w:rPr>
        <w:t>Access Creative College</w:t>
      </w:r>
      <w:r w:rsidR="000964E1">
        <w:rPr>
          <w:rFonts w:ascii="Comic Sans MS" w:hAnsi="Comic Sans MS"/>
        </w:rPr>
        <w:t>,</w:t>
      </w:r>
      <w:r w:rsidR="00334740">
        <w:rPr>
          <w:rFonts w:ascii="Comic Sans MS" w:hAnsi="Comic Sans MS"/>
        </w:rPr>
        <w:t xml:space="preserve"> BOA</w:t>
      </w:r>
      <w:r w:rsidR="000964E1">
        <w:rPr>
          <w:rFonts w:ascii="Comic Sans MS" w:hAnsi="Comic Sans MS"/>
        </w:rPr>
        <w:t>,</w:t>
      </w:r>
      <w:r w:rsidR="00334740">
        <w:rPr>
          <w:rFonts w:ascii="Comic Sans MS" w:hAnsi="Comic Sans MS"/>
        </w:rPr>
        <w:t xml:space="preserve"> </w:t>
      </w:r>
      <w:r w:rsidR="000964E1">
        <w:rPr>
          <w:rFonts w:ascii="Comic Sans MS" w:hAnsi="Comic Sans MS"/>
        </w:rPr>
        <w:t>Hartpury,</w:t>
      </w:r>
      <w:r w:rsidR="00334740">
        <w:rPr>
          <w:rFonts w:ascii="Comic Sans MS" w:hAnsi="Comic Sans MS"/>
        </w:rPr>
        <w:t xml:space="preserve"> </w:t>
      </w:r>
      <w:r w:rsidR="000964E1">
        <w:rPr>
          <w:rFonts w:ascii="Comic Sans MS" w:hAnsi="Comic Sans MS"/>
        </w:rPr>
        <w:t xml:space="preserve">Kidderminster, Cadbury </w:t>
      </w:r>
    </w:p>
    <w:p w14:paraId="71B83E65" w14:textId="77777777" w:rsidR="00D94FA2" w:rsidRDefault="00D94FA2">
      <w:pPr>
        <w:rPr>
          <w:rFonts w:ascii="Comic Sans MS" w:hAnsi="Comic Sans MS"/>
        </w:rPr>
      </w:pPr>
    </w:p>
    <w:p w14:paraId="28C9FA25" w14:textId="2F6B7FD7" w:rsidR="000964E1" w:rsidRDefault="00937EE8">
      <w:pPr>
        <w:rPr>
          <w:rFonts w:ascii="Comic Sans MS" w:hAnsi="Comic Sans MS"/>
        </w:rPr>
      </w:pPr>
      <w:r>
        <w:rPr>
          <w:rFonts w:ascii="Comic Sans MS" w:hAnsi="Comic Sans MS"/>
        </w:rPr>
        <w:t>Universities:</w:t>
      </w:r>
    </w:p>
    <w:p w14:paraId="09359EDB" w14:textId="70954020" w:rsidR="00F22B53" w:rsidRDefault="00D94FA2">
      <w:pPr>
        <w:rPr>
          <w:rFonts w:ascii="Comic Sans MS" w:hAnsi="Comic Sans MS"/>
        </w:rPr>
      </w:pPr>
      <w:r>
        <w:rPr>
          <w:rFonts w:ascii="Comic Sans MS" w:hAnsi="Comic Sans MS"/>
        </w:rPr>
        <w:t>Warwick, Aston, Worcester</w:t>
      </w:r>
      <w:r w:rsidR="004B65AD">
        <w:rPr>
          <w:rFonts w:ascii="Comic Sans MS" w:hAnsi="Comic Sans MS"/>
        </w:rPr>
        <w:t>, Gloucester, Cardiff, Birmingham</w:t>
      </w:r>
      <w:r w:rsidR="000964E1">
        <w:rPr>
          <w:rFonts w:ascii="Comic Sans MS" w:hAnsi="Comic Sans MS"/>
        </w:rPr>
        <w:t xml:space="preserve">, Birmingham Newman, and </w:t>
      </w:r>
      <w:proofErr w:type="spellStart"/>
      <w:r w:rsidR="000964E1">
        <w:rPr>
          <w:rFonts w:ascii="Comic Sans MS" w:hAnsi="Comic Sans MS"/>
        </w:rPr>
        <w:t>Waterbears</w:t>
      </w:r>
      <w:proofErr w:type="spellEnd"/>
      <w:r w:rsidR="000964E1">
        <w:rPr>
          <w:rFonts w:ascii="Comic Sans MS" w:hAnsi="Comic Sans MS"/>
        </w:rPr>
        <w:t xml:space="preserve"> College of Music</w:t>
      </w:r>
    </w:p>
    <w:p w14:paraId="1CF43574" w14:textId="77777777" w:rsidR="009F0689" w:rsidRDefault="009F0689">
      <w:pPr>
        <w:rPr>
          <w:rFonts w:ascii="Comic Sans MS" w:hAnsi="Comic Sans MS"/>
        </w:rPr>
      </w:pPr>
    </w:p>
    <w:p w14:paraId="45047068" w14:textId="3D4DEEF4" w:rsidR="009F0689" w:rsidRDefault="009F0689">
      <w:pPr>
        <w:rPr>
          <w:rFonts w:ascii="Comic Sans MS" w:hAnsi="Comic Sans MS"/>
        </w:rPr>
      </w:pPr>
      <w:r>
        <w:rPr>
          <w:rFonts w:ascii="Comic Sans MS" w:hAnsi="Comic Sans MS"/>
        </w:rPr>
        <w:t xml:space="preserve">Providers: </w:t>
      </w:r>
    </w:p>
    <w:p w14:paraId="0DCBCAD6" w14:textId="481E2085" w:rsidR="009F0689" w:rsidRDefault="009F0689">
      <w:pPr>
        <w:rPr>
          <w:rFonts w:ascii="Comic Sans MS" w:hAnsi="Comic Sans MS"/>
        </w:rPr>
      </w:pPr>
      <w:r>
        <w:rPr>
          <w:rFonts w:ascii="Comic Sans MS" w:hAnsi="Comic Sans MS"/>
        </w:rPr>
        <w:t xml:space="preserve">Young Adult Learning, </w:t>
      </w:r>
      <w:proofErr w:type="spellStart"/>
      <w:r>
        <w:rPr>
          <w:rFonts w:ascii="Comic Sans MS" w:hAnsi="Comic Sans MS"/>
        </w:rPr>
        <w:t>Althous</w:t>
      </w:r>
      <w:proofErr w:type="spellEnd"/>
      <w:r>
        <w:rPr>
          <w:rFonts w:ascii="Comic Sans MS" w:hAnsi="Comic Sans MS"/>
        </w:rPr>
        <w:t xml:space="preserve">, HGTA </w:t>
      </w:r>
    </w:p>
    <w:p w14:paraId="7F2B671E" w14:textId="77777777" w:rsidR="000964E1" w:rsidRDefault="000964E1">
      <w:pPr>
        <w:rPr>
          <w:rFonts w:ascii="Comic Sans MS" w:hAnsi="Comic Sans MS"/>
        </w:rPr>
      </w:pPr>
    </w:p>
    <w:p w14:paraId="47E5E7DD" w14:textId="641760A0" w:rsidR="000964E1" w:rsidRDefault="000964E1">
      <w:pPr>
        <w:rPr>
          <w:rFonts w:ascii="Comic Sans MS" w:hAnsi="Comic Sans MS"/>
        </w:rPr>
      </w:pPr>
      <w:r>
        <w:rPr>
          <w:rFonts w:ascii="Comic Sans MS" w:hAnsi="Comic Sans MS"/>
        </w:rPr>
        <w:t>Employers:</w:t>
      </w:r>
    </w:p>
    <w:p w14:paraId="6C68BF7D" w14:textId="015A5AF5" w:rsidR="000964E1" w:rsidRPr="005D648B" w:rsidRDefault="000964E1">
      <w:pPr>
        <w:rPr>
          <w:rFonts w:ascii="Comic Sans MS" w:hAnsi="Comic Sans MS"/>
        </w:rPr>
      </w:pPr>
      <w:r>
        <w:rPr>
          <w:rFonts w:ascii="Comic Sans MS" w:hAnsi="Comic Sans MS"/>
        </w:rPr>
        <w:t xml:space="preserve">Muller, </w:t>
      </w:r>
      <w:proofErr w:type="spellStart"/>
      <w:r>
        <w:rPr>
          <w:rFonts w:ascii="Comic Sans MS" w:hAnsi="Comic Sans MS"/>
        </w:rPr>
        <w:t>Langdons</w:t>
      </w:r>
      <w:proofErr w:type="spellEnd"/>
      <w:r>
        <w:rPr>
          <w:rFonts w:ascii="Comic Sans MS" w:hAnsi="Comic Sans MS"/>
        </w:rPr>
        <w:t xml:space="preserve">, </w:t>
      </w:r>
      <w:proofErr w:type="spellStart"/>
      <w:r>
        <w:rPr>
          <w:rFonts w:ascii="Comic Sans MS" w:hAnsi="Comic Sans MS"/>
        </w:rPr>
        <w:t>Omerod</w:t>
      </w:r>
      <w:proofErr w:type="spellEnd"/>
      <w:r w:rsidR="00937EE8">
        <w:rPr>
          <w:rFonts w:ascii="Comic Sans MS" w:hAnsi="Comic Sans MS"/>
        </w:rPr>
        <w:t xml:space="preserve"> Rutter</w:t>
      </w:r>
      <w:r>
        <w:rPr>
          <w:rFonts w:ascii="Comic Sans MS" w:hAnsi="Comic Sans MS"/>
        </w:rPr>
        <w:t xml:space="preserve">, Kardean Flooring, </w:t>
      </w:r>
      <w:proofErr w:type="spellStart"/>
      <w:r>
        <w:rPr>
          <w:rFonts w:ascii="Comic Sans MS" w:hAnsi="Comic Sans MS"/>
        </w:rPr>
        <w:t>Millcroft</w:t>
      </w:r>
      <w:proofErr w:type="spellEnd"/>
      <w:r>
        <w:rPr>
          <w:rFonts w:ascii="Comic Sans MS" w:hAnsi="Comic Sans MS"/>
        </w:rPr>
        <w:t xml:space="preserve"> Care Home, Studio 14, Redditch Observer, Redditch and Worcester Borough Council, </w:t>
      </w:r>
      <w:r w:rsidR="00937EE8">
        <w:rPr>
          <w:rFonts w:ascii="Comic Sans MS" w:hAnsi="Comic Sans MS"/>
        </w:rPr>
        <w:t>DWP,</w:t>
      </w:r>
      <w:r w:rsidR="009F0689">
        <w:rPr>
          <w:rFonts w:ascii="Comic Sans MS" w:hAnsi="Comic Sans MS"/>
        </w:rPr>
        <w:t xml:space="preserve"> Royal Navy, The Army</w:t>
      </w:r>
      <w:r w:rsidR="006577C8">
        <w:rPr>
          <w:rFonts w:ascii="Comic Sans MS" w:hAnsi="Comic Sans MS"/>
        </w:rPr>
        <w:t xml:space="preserve">, Samuel Taylor Limited, </w:t>
      </w:r>
      <w:r w:rsidR="00937EE8">
        <w:rPr>
          <w:rFonts w:ascii="Comic Sans MS" w:hAnsi="Comic Sans MS"/>
        </w:rPr>
        <w:t xml:space="preserve">Speller Metcalfe </w:t>
      </w:r>
    </w:p>
    <w:p w14:paraId="4BE73D88" w14:textId="77777777" w:rsidR="00722366" w:rsidRPr="005D648B" w:rsidRDefault="00722366">
      <w:pPr>
        <w:rPr>
          <w:rFonts w:ascii="Comic Sans MS" w:hAnsi="Comic Sans MS"/>
        </w:rPr>
      </w:pPr>
    </w:p>
    <w:sectPr w:rsidR="00722366" w:rsidRPr="005D64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2ABB"/>
    <w:multiLevelType w:val="hybridMultilevel"/>
    <w:tmpl w:val="BE66C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1F6CA6"/>
    <w:multiLevelType w:val="hybridMultilevel"/>
    <w:tmpl w:val="EA6C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8097181">
    <w:abstractNumId w:val="1"/>
  </w:num>
  <w:num w:numId="2" w16cid:durableId="1896774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366"/>
    <w:rsid w:val="00075DBB"/>
    <w:rsid w:val="000951DE"/>
    <w:rsid w:val="000964E1"/>
    <w:rsid w:val="001819DB"/>
    <w:rsid w:val="001E260F"/>
    <w:rsid w:val="001E5CE6"/>
    <w:rsid w:val="002D0B09"/>
    <w:rsid w:val="002D1C68"/>
    <w:rsid w:val="00334740"/>
    <w:rsid w:val="003732CA"/>
    <w:rsid w:val="004265F6"/>
    <w:rsid w:val="004B65AD"/>
    <w:rsid w:val="005D648B"/>
    <w:rsid w:val="006577C8"/>
    <w:rsid w:val="00722366"/>
    <w:rsid w:val="008167C3"/>
    <w:rsid w:val="00875AAB"/>
    <w:rsid w:val="008A0309"/>
    <w:rsid w:val="008F4B01"/>
    <w:rsid w:val="00937EE8"/>
    <w:rsid w:val="009F0689"/>
    <w:rsid w:val="00A6529E"/>
    <w:rsid w:val="00A76D41"/>
    <w:rsid w:val="00AD1ECF"/>
    <w:rsid w:val="00C91F84"/>
    <w:rsid w:val="00D94FA2"/>
    <w:rsid w:val="00E67AA6"/>
    <w:rsid w:val="00F22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0FCAE"/>
  <w15:chartTrackingRefBased/>
  <w15:docId w15:val="{912F5CD6-E319-41B3-A254-ABA007B0B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3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23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23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23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23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23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3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3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3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3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23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3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3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23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23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3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3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366"/>
    <w:rPr>
      <w:rFonts w:eastAsiaTheme="majorEastAsia" w:cstheme="majorBidi"/>
      <w:color w:val="272727" w:themeColor="text1" w:themeTint="D8"/>
    </w:rPr>
  </w:style>
  <w:style w:type="paragraph" w:styleId="Title">
    <w:name w:val="Title"/>
    <w:basedOn w:val="Normal"/>
    <w:next w:val="Normal"/>
    <w:link w:val="TitleChar"/>
    <w:uiPriority w:val="10"/>
    <w:qFormat/>
    <w:rsid w:val="007223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3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3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3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366"/>
    <w:pPr>
      <w:spacing w:before="160"/>
      <w:jc w:val="center"/>
    </w:pPr>
    <w:rPr>
      <w:i/>
      <w:iCs/>
      <w:color w:val="404040" w:themeColor="text1" w:themeTint="BF"/>
    </w:rPr>
  </w:style>
  <w:style w:type="character" w:customStyle="1" w:styleId="QuoteChar">
    <w:name w:val="Quote Char"/>
    <w:basedOn w:val="DefaultParagraphFont"/>
    <w:link w:val="Quote"/>
    <w:uiPriority w:val="29"/>
    <w:rsid w:val="00722366"/>
    <w:rPr>
      <w:i/>
      <w:iCs/>
      <w:color w:val="404040" w:themeColor="text1" w:themeTint="BF"/>
    </w:rPr>
  </w:style>
  <w:style w:type="paragraph" w:styleId="ListParagraph">
    <w:name w:val="List Paragraph"/>
    <w:basedOn w:val="Normal"/>
    <w:uiPriority w:val="34"/>
    <w:qFormat/>
    <w:rsid w:val="00722366"/>
    <w:pPr>
      <w:ind w:left="720"/>
      <w:contextualSpacing/>
    </w:pPr>
  </w:style>
  <w:style w:type="character" w:styleId="IntenseEmphasis">
    <w:name w:val="Intense Emphasis"/>
    <w:basedOn w:val="DefaultParagraphFont"/>
    <w:uiPriority w:val="21"/>
    <w:qFormat/>
    <w:rsid w:val="00722366"/>
    <w:rPr>
      <w:i/>
      <w:iCs/>
      <w:color w:val="0F4761" w:themeColor="accent1" w:themeShade="BF"/>
    </w:rPr>
  </w:style>
  <w:style w:type="paragraph" w:styleId="IntenseQuote">
    <w:name w:val="Intense Quote"/>
    <w:basedOn w:val="Normal"/>
    <w:next w:val="Normal"/>
    <w:link w:val="IntenseQuoteChar"/>
    <w:uiPriority w:val="30"/>
    <w:qFormat/>
    <w:rsid w:val="007223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2366"/>
    <w:rPr>
      <w:i/>
      <w:iCs/>
      <w:color w:val="0F4761" w:themeColor="accent1" w:themeShade="BF"/>
    </w:rPr>
  </w:style>
  <w:style w:type="character" w:styleId="IntenseReference">
    <w:name w:val="Intense Reference"/>
    <w:basedOn w:val="DefaultParagraphFont"/>
    <w:uiPriority w:val="32"/>
    <w:qFormat/>
    <w:rsid w:val="007223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Kenderdine (Trinity)</dc:creator>
  <cp:keywords/>
  <dc:description/>
  <cp:lastModifiedBy>R Kenderdine (Trinity)</cp:lastModifiedBy>
  <cp:revision>23</cp:revision>
  <dcterms:created xsi:type="dcterms:W3CDTF">2026-03-19T12:21:00Z</dcterms:created>
  <dcterms:modified xsi:type="dcterms:W3CDTF">2026-04-13T14:53:00Z</dcterms:modified>
</cp:coreProperties>
</file>